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943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声明</w:t>
      </w:r>
    </w:p>
    <w:p w14:paraId="1F0D6A93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7B6DA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郑重声明在响应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东莞市市场服务中心有限公司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麻涌市场分公司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麻涌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市场清洁服务项目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报价活动中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没有处于被责令停业或破产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清算</w:t>
      </w:r>
      <w:r>
        <w:rPr>
          <w:rFonts w:hint="eastAsia" w:ascii="仿宋_GB2312" w:hAnsi="仿宋_GB2312" w:eastAsia="仿宋_GB2312" w:cs="仿宋_GB2312"/>
          <w:sz w:val="32"/>
          <w:szCs w:val="32"/>
        </w:rPr>
        <w:t>状态，且资产未被重组、接管和冻结，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经营状况良好，具备独立承担民事责任和履行合同的能力。本公司具有良好的商业信誉和健全的财务会计制度，在参加本次采购活动前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（□三年内/□自公司成立以来），在经营活动中没有重大违法记录（重大违法记录：因违法经营受到刑事处罚，或受到责令停产停业、吊销许可证或者执照、较大数额罚款等行政处罚）。</w:t>
      </w:r>
    </w:p>
    <w:p w14:paraId="30410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对上述声明内容的真实性、准确性承担全部法律责任。如上述声明被查证存在虚假、不实之处，本公司自愿承担包括但不限于被取消响应/中标资格、列入不良行为记录名单、以及因本合同解除产生的一切法律责任及经济损失。</w:t>
      </w:r>
    </w:p>
    <w:p w14:paraId="1B148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中国政府采购网政府采购严重违法失信行为信息记录截图。</w:t>
      </w:r>
    </w:p>
    <w:p w14:paraId="72ACE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特此证明！</w:t>
      </w:r>
    </w:p>
    <w:p w14:paraId="72B85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5F33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声明单位：         </w:t>
      </w:r>
    </w:p>
    <w:p w14:paraId="3FCFE8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期：    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</w:p>
    <w:p w14:paraId="637C6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CFED64C-1552-4E74-B4A0-6C1D138AAB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6D9162A-CBC9-4C4F-A6A2-5ED0AB4933A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NzIzZmFmNDcyN2E4MmQ5ZjY4ZjU5NjU4MjhlZjkifQ=="/>
  </w:docVars>
  <w:rsids>
    <w:rsidRoot w:val="149577BC"/>
    <w:rsid w:val="0EC16ED0"/>
    <w:rsid w:val="149577BC"/>
    <w:rsid w:val="23E71422"/>
    <w:rsid w:val="24D06D5A"/>
    <w:rsid w:val="25043D46"/>
    <w:rsid w:val="2DD83397"/>
    <w:rsid w:val="473C01FD"/>
    <w:rsid w:val="4F0C3FEF"/>
    <w:rsid w:val="4FFA3743"/>
    <w:rsid w:val="5B6655CF"/>
    <w:rsid w:val="63A42106"/>
    <w:rsid w:val="6C2B711D"/>
    <w:rsid w:val="6C507FC1"/>
    <w:rsid w:val="70611F91"/>
    <w:rsid w:val="75A5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365</Characters>
  <Lines>0</Lines>
  <Paragraphs>0</Paragraphs>
  <TotalTime>2</TotalTime>
  <ScaleCrop>false</ScaleCrop>
  <LinksUpToDate>false</LinksUpToDate>
  <CharactersWithSpaces>385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2026-03-19T08:35:00Z</dcterms:created>
  <dc:creator>aven</dc:creator>
  <cp:lastModifiedBy>袁晓琳</cp:lastModifiedBy>
  <cp:lastPrinted>2026-06-02T07:17:25Z</cp:lastPrinted>
  <dcterms:modified xsi:type="dcterms:W3CDTF">2026-06-02T07:17:38Z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A491EB78500F428CBF95E609092F81B8_13</vt:lpwstr>
  </property>
  <property fmtid="{D5CDD505-2E9C-101B-9397-08002B2CF9AE}" pid="4" name="KSOTemplateDocerSaveRecord">
    <vt:lpwstr>eyJoZGlkIjoiOTBlZGExYjJhZTMzM2FmNjVjYTI0NDE0ZGY1NTJlYjIiLCJ1c2VySWQiOiIxNDc5NjA2MzAzIn0=</vt:lpwstr>
  </property>
</Properties>
</file>